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5323" w14:paraId="011C7DD9" w14:textId="77777777" w:rsidTr="00685323">
        <w:trPr>
          <w:tblCellSpacing w:w="0" w:type="dxa"/>
          <w:jc w:val="center"/>
        </w:trPr>
        <w:tc>
          <w:tcPr>
            <w:tcW w:w="0" w:type="auto"/>
            <w:shd w:val="clear" w:color="auto" w:fill="FAFAFA"/>
          </w:tcPr>
          <w:tbl>
            <w:tblPr>
              <w:tblW w:w="9000" w:type="dxa"/>
              <w:jc w:val="center"/>
              <w:tblCellSpacing w:w="0" w:type="dxa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5323" w14:paraId="0F836F5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685323" w14:paraId="1D6C550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CA488CC" w14:textId="77777777" w:rsidR="00685323" w:rsidRDefault="00685323">
                        <w:pPr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707070"/>
                            <w:sz w:val="27"/>
                            <w:szCs w:val="27"/>
                          </w:rPr>
                          <w:t>MAY 2018</w:t>
                        </w:r>
                        <w:r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550" w:type="dxa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2F20EE8D" w14:textId="77777777" w:rsidR="00685323" w:rsidRDefault="00685323">
                        <w:pPr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</w:pPr>
                        <w:hyperlink r:id="rId4" w:tgtFrame="_blank" w:history="1">
                          <w:r>
                            <w:rPr>
                              <w:rStyle w:val="Hyperlink"/>
                              <w:color w:val="336699"/>
                              <w:sz w:val="18"/>
                              <w:szCs w:val="18"/>
                            </w:rPr>
                            <w:t>WWW.MAKAUFMAN.COM</w:t>
                          </w:r>
                        </w:hyperlink>
                        <w:r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600734DA" w14:textId="77777777" w:rsidR="00685323" w:rsidRDefault="0068532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52C514" w14:textId="77777777" w:rsidR="00685323" w:rsidRDefault="00685323">
            <w:pPr>
              <w:jc w:val="center"/>
            </w:pPr>
          </w:p>
          <w:tbl>
            <w:tblPr>
              <w:tblW w:w="9000" w:type="dxa"/>
              <w:jc w:val="center"/>
              <w:tblCellSpacing w:w="0" w:type="dxa"/>
              <w:shd w:val="clear" w:color="auto" w:fill="FDFDF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85323" w14:paraId="157BA71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Borders>
                      <w:bottom w:val="single" w:sz="36" w:space="0" w:color="50505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0"/>
                    <w:gridCol w:w="6060"/>
                  </w:tblGrid>
                  <w:tr w:rsidR="00685323" w14:paraId="5446590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25F68C2" w14:textId="150F5F23" w:rsidR="00685323" w:rsidRDefault="00685323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202020"/>
                            <w:sz w:val="51"/>
                            <w:szCs w:val="5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202020"/>
                            <w:sz w:val="51"/>
                            <w:szCs w:val="51"/>
                          </w:rPr>
                          <w:drawing>
                            <wp:inline distT="0" distB="0" distL="0" distR="0" wp14:anchorId="71AD8329" wp14:editId="71884D6E">
                              <wp:extent cx="1666875" cy="1247775"/>
                              <wp:effectExtent l="0" t="0" r="9525" b="9525"/>
                              <wp:docPr id="2" name="Picture 2" descr="http://gallery.mailchimp.com/5d9f13a8cfcaa5db217fefae9/images/Logo.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gallery.mailchimp.com/5d9f13a8cfcaa5db217fefae9/images/Logo.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142A1CE" w14:textId="77777777" w:rsidR="00685323" w:rsidRDefault="00685323">
                        <w:pPr>
                          <w:pStyle w:val="Heading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Georgia" w:eastAsia="Times New Roman" w:hAnsi="Georgia"/>
                            <w:color w:val="003366"/>
                            <w:sz w:val="48"/>
                            <w:szCs w:val="48"/>
                          </w:rPr>
                          <w:t>The Kaufman Law Review</w:t>
                        </w:r>
                      </w:p>
                    </w:tc>
                  </w:tr>
                </w:tbl>
                <w:p w14:paraId="29D2C27B" w14:textId="77777777" w:rsidR="00685323" w:rsidRDefault="0068532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5323" w14:paraId="53EB672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6300"/>
                  </w:tblGrid>
                  <w:tr w:rsidR="00685323" w14:paraId="643205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700" w:type="dxa"/>
                        <w:shd w:val="clear" w:color="auto" w:fill="FDFDF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</w:tblGrid>
                        <w:tr w:rsidR="00685323" w14:paraId="5EA9CB4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right w:val="single" w:sz="8" w:space="0" w:color="DDDDD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0"/>
                              </w:tblGrid>
                              <w:tr w:rsidR="00685323" w14:paraId="56E80E0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15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43C64FAF" w14:textId="77777777" w:rsidR="00685323" w:rsidRDefault="00685323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SERIOUS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PERSONAL 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INJURY, MEDICAL 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MALPRACTICE 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WRONGFUL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DEATH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TRIAL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bCs/>
                                        <w:color w:val="0033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Georgia" w:hAnsi="Georgia"/>
                                        <w:color w:val="003366"/>
                                        <w:sz w:val="21"/>
                                        <w:szCs w:val="21"/>
                                      </w:rPr>
                                      <w:t>ATTORNEYS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29EBD21B" w14:textId="77777777" w:rsidR="00685323" w:rsidRDefault="00685323">
                                    <w:pPr>
                                      <w:spacing w:line="360" w:lineRule="auto"/>
                                      <w:rPr>
                                        <w:rFonts w:ascii="Arial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5"/>
                                        <w:szCs w:val="15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F6E1F0C" w14:textId="77777777" w:rsidR="00685323" w:rsidRDefault="0068532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E92ECD" w14:textId="77777777" w:rsidR="00685323" w:rsidRDefault="0068532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685323" w14:paraId="62C6A0B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36B5428B" w14:textId="77777777" w:rsidR="00685323" w:rsidRDefault="006853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color w:val="50505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05050"/>
                                  <w:sz w:val="27"/>
                                  <w:szCs w:val="27"/>
                                </w:rPr>
                                <w:t>WRONGFUL DEATH SETTLEMENT</w:t>
                              </w:r>
                              <w:r>
                                <w:rPr>
                                  <w:rFonts w:ascii="Arial" w:hAnsi="Arial" w:cs="Arial"/>
                                  <w:color w:val="505050"/>
                                  <w:sz w:val="27"/>
                                  <w:szCs w:val="27"/>
                                </w:rPr>
                                <w:br/>
                                <w:t>MADE WITH LOCAL HOSPITAL    </w:t>
                              </w:r>
                              <w:r>
                                <w:rPr>
                                  <w:rFonts w:ascii="Arial" w:hAnsi="Arial" w:cs="Arial"/>
                                  <w:color w:val="505050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505050"/>
                                  <w:sz w:val="27"/>
                                  <w:szCs w:val="27"/>
                                </w:rPr>
                                <w:br/>
                                <w:t>Our client's wife fell at a local hospital, sustained a subdural bleed and died several days after the fall.</w:t>
                              </w:r>
                              <w:r>
                                <w:rPr>
                                  <w:rFonts w:ascii="Arial" w:hAnsi="Arial" w:cs="Arial"/>
                                  <w:color w:val="505050"/>
                                  <w:sz w:val="27"/>
                                  <w:szCs w:val="27"/>
                                </w:rPr>
                                <w:br/>
                                <w:t>Our lawsuit alleged that the hospital did not follow the appropriate hospital protocols that need to be implemented to prevent patient accidents in hospitals.</w:t>
                              </w:r>
                              <w:r>
                                <w:rPr>
                                  <w:rFonts w:ascii="Arial" w:hAnsi="Arial" w:cs="Arial"/>
                                  <w:color w:val="505050"/>
                                  <w:sz w:val="27"/>
                                  <w:szCs w:val="27"/>
                                </w:rPr>
                                <w:br/>
                                <w:t>Countless professional medical studies have shown that patient falls are among the most common occurrences reported in hospitals and are a leading cause of death in people ages 65 or older.</w:t>
                              </w:r>
                              <w:r>
                                <w:rPr>
                                  <w:rFonts w:ascii="Arial" w:hAnsi="Arial" w:cs="Arial"/>
                                  <w:color w:val="505050"/>
                                  <w:sz w:val="27"/>
                                  <w:szCs w:val="27"/>
                                </w:rPr>
                                <w:br/>
                                <w:t xml:space="preserve">If you are admitted to a hospital with a medical condition that could cause you to fall, please </w:t>
                              </w:r>
                              <w:r>
                                <w:rPr>
                                  <w:rFonts w:ascii="Arial" w:hAnsi="Arial" w:cs="Arial"/>
                                  <w:color w:val="505050"/>
                                  <w:sz w:val="27"/>
                                  <w:szCs w:val="27"/>
                                </w:rPr>
                                <w:lastRenderedPageBreak/>
                                <w:t>retain a person to serve as your private nurse or sitter.</w:t>
                              </w:r>
                              <w:r>
                                <w:rPr>
                                  <w:rFonts w:ascii="Arial" w:hAnsi="Arial" w:cs="Arial"/>
                                  <w:color w:val="505050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790F8A1A" w14:textId="77777777" w:rsidR="00685323" w:rsidRDefault="0068532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0BC0AC" w14:textId="77777777" w:rsidR="00685323" w:rsidRDefault="0068532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5323" w14:paraId="3F80123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single" w:sz="18" w:space="0" w:color="909090"/>
                    </w:tblBorders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85323" w14:paraId="35EA201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FAF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99"/>
                          <w:gridCol w:w="1561"/>
                        </w:tblGrid>
                        <w:tr w:rsidR="00685323" w14:paraId="2FBAD8D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8E0B636" w14:textId="77777777" w:rsidR="00685323" w:rsidRDefault="00685323">
                              <w:pPr>
                                <w:spacing w:line="300" w:lineRule="auto"/>
                                <w:rPr>
                                  <w:rFonts w:ascii="Arial" w:hAnsi="Arial" w:cs="Arial"/>
                                  <w:color w:val="70707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Georgia" w:hAnsi="Georgia"/>
                                  <w:color w:val="003366"/>
                                  <w:sz w:val="27"/>
                                  <w:szCs w:val="27"/>
                                </w:rPr>
                                <w:lastRenderedPageBreak/>
                                <w:t>MARC A. KAUFMAN &amp; ASSOCIATES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</w:rPr>
                                <w:br/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sz w:val="21"/>
                                    <w:szCs w:val="21"/>
                                  </w:rPr>
                                  <w:t>WWW.MAKAUFMAN.COM</w:t>
                                </w:r>
                              </w:hyperlink>
                            </w:p>
                          </w:tc>
                        </w:tr>
                        <w:tr w:rsidR="00685323" w14:paraId="3E068D12" w14:textId="77777777">
                          <w:trPr>
                            <w:tblCellSpacing w:w="0" w:type="dxa"/>
                          </w:trPr>
                          <w:tc>
                            <w:tcPr>
                              <w:tcW w:w="52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2E1D4B75" w14:textId="6BA67BBC" w:rsidR="00685323" w:rsidRDefault="00685323">
                              <w:pPr>
                                <w:spacing w:line="300" w:lineRule="auto"/>
                                <w:rPr>
                                  <w:rFonts w:ascii="Arial" w:hAnsi="Arial" w:cs="Arial"/>
                                  <w:color w:val="70707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70707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288DA29F" wp14:editId="50DA8ED6">
                                    <wp:extent cx="4762500" cy="3571875"/>
                                    <wp:effectExtent l="0" t="0" r="0" b="9525"/>
                                    <wp:docPr id="1" name="Picture 1" descr="https://gallery.mailchimp.com/5d9f13a8cfcaa5db217fefae9/images/38c64f9e-9bb2-40d6-920d-bcb54a88983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5d9f13a8cfcaa5db217fefae9/images/38c64f9e-9bb2-40d6-920d-bcb54a88983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0" cy="3571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8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34E48672" w14:textId="77777777" w:rsidR="00685323" w:rsidRDefault="00685323">
                              <w:pPr>
                                <w:spacing w:line="300" w:lineRule="auto"/>
                                <w:jc w:val="center"/>
                                <w:rPr>
                                  <w:rFonts w:ascii="Arial" w:hAnsi="Arial" w:cs="Arial"/>
                                  <w:color w:val="70707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color w:val="000000"/>
                                  <w:sz w:val="18"/>
                                  <w:szCs w:val="18"/>
                                </w:rPr>
                                <w:t>BOCA RATON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2255 Glades Rd, Ste 324A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Boca Raton, FL 33431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P: (561) 997-5600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F: (561) 991-5660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          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FORT LAUDERDALE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350 E. Las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Olas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Blvd, Ste 970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Fort Lauderdale, FL 33301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P: (954) 838-8880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F: (954) 838-1388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MIAMI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2665 S. Bayshore Dr, Ste 603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Coconut Grove, FL 33133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P: (305) 688-8100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F: (305) 688-8688</w:t>
                              </w:r>
                            </w:p>
                          </w:tc>
                        </w:tr>
                        <w:tr w:rsidR="00685323" w14:paraId="7834A98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AFAF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C5EB439" w14:textId="77777777" w:rsidR="00685323" w:rsidRDefault="00685323">
                              <w:pPr>
                                <w:spacing w:line="300" w:lineRule="auto"/>
                                <w:rPr>
                                  <w:rFonts w:ascii="Arial" w:hAnsi="Arial" w:cs="Arial"/>
                                  <w:color w:val="70707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07070"/>
                                  <w:sz w:val="17"/>
                                  <w:szCs w:val="17"/>
                                </w:rPr>
                                <w:t> 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color w:val="336699"/>
                                    <w:sz w:val="17"/>
                                    <w:szCs w:val="17"/>
                                  </w:rPr>
                                  <w:t>unsubscribe from this list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7"/>
                                  <w:szCs w:val="17"/>
                                </w:rPr>
                                <w:t xml:space="preserve"> |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color w:val="336699"/>
                                    <w:sz w:val="17"/>
                                    <w:szCs w:val="17"/>
                                  </w:rPr>
                                  <w:t>update subscription preferences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7"/>
                                  <w:szCs w:val="17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14:paraId="17586A13" w14:textId="77777777" w:rsidR="00685323" w:rsidRDefault="0068532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DCD263" w14:textId="77777777" w:rsidR="00685323" w:rsidRDefault="0068532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483B6C" w14:textId="77777777" w:rsidR="00685323" w:rsidRDefault="00685323">
            <w:pPr>
              <w:jc w:val="center"/>
              <w:rPr>
                <w:rFonts w:eastAsia="Times New Roman"/>
              </w:rPr>
            </w:pPr>
          </w:p>
        </w:tc>
      </w:tr>
    </w:tbl>
    <w:p w14:paraId="2B5E0EF0" w14:textId="77777777" w:rsidR="00BF34B1" w:rsidRDefault="00BF34B1">
      <w:bookmarkStart w:id="0" w:name="_GoBack"/>
      <w:bookmarkEnd w:id="0"/>
    </w:p>
    <w:sectPr w:rsidR="00BF3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23"/>
    <w:rsid w:val="00685323"/>
    <w:rsid w:val="00B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933F"/>
  <w15:chartTrackingRefBased/>
  <w15:docId w15:val="{FFAB7D93-CD84-4FE4-AA6C-83524F1E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32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85323"/>
    <w:pPr>
      <w:spacing w:before="2" w:after="1"/>
      <w:outlineLvl w:val="0"/>
    </w:pPr>
    <w:rPr>
      <w:rFonts w:ascii="Arial" w:hAnsi="Arial" w:cs="Arial"/>
      <w:b/>
      <w:bCs/>
      <w:color w:val="202020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23"/>
    <w:rPr>
      <w:rFonts w:ascii="Arial" w:hAnsi="Arial" w:cs="Arial"/>
      <w:b/>
      <w:bCs/>
      <w:color w:val="202020"/>
      <w:kern w:val="36"/>
      <w:sz w:val="60"/>
      <w:szCs w:val="60"/>
    </w:rPr>
  </w:style>
  <w:style w:type="character" w:styleId="Hyperlink">
    <w:name w:val="Hyperlink"/>
    <w:basedOn w:val="DefaultParagraphFont"/>
    <w:uiPriority w:val="99"/>
    <w:semiHidden/>
    <w:unhideWhenUsed/>
    <w:rsid w:val="006853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*|UNSUB|*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AUFMAN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AKAUFMAN.COM" TargetMode="External"/><Relationship Id="rId9" Type="http://schemas.openxmlformats.org/officeDocument/2006/relationships/hyperlink" Target="*|UPDATE_PROFILE|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Kaufman</dc:creator>
  <cp:keywords/>
  <dc:description/>
  <cp:lastModifiedBy>Marc Kaufman</cp:lastModifiedBy>
  <cp:revision>1</cp:revision>
  <dcterms:created xsi:type="dcterms:W3CDTF">2018-05-10T23:49:00Z</dcterms:created>
  <dcterms:modified xsi:type="dcterms:W3CDTF">2018-05-10T23:50:00Z</dcterms:modified>
</cp:coreProperties>
</file>