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C07F5" w:rsidTr="00AC07F5">
        <w:trPr>
          <w:tblCellSpacing w:w="0" w:type="dxa"/>
          <w:jc w:val="center"/>
        </w:trPr>
        <w:tc>
          <w:tcPr>
            <w:tcW w:w="0" w:type="auto"/>
            <w:shd w:val="clear" w:color="auto" w:fill="FAFAFA"/>
          </w:tcPr>
          <w:tbl>
            <w:tblPr>
              <w:tblW w:w="9000" w:type="dxa"/>
              <w:jc w:val="center"/>
              <w:tblCellSpacing w:w="0" w:type="dxa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C07F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AC07F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C07F5" w:rsidRDefault="00AC07F5">
                        <w:pP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color w:val="000000"/>
                            <w:sz w:val="36"/>
                            <w:szCs w:val="36"/>
                          </w:rPr>
                          <w:t>E-Newsletter - May 2016</w:t>
                        </w:r>
                        <w: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550" w:type="dxa"/>
                        <w:hideMark/>
                      </w:tcPr>
                      <w:p w:rsidR="00AC07F5" w:rsidRDefault="00AC07F5">
                        <w:pP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</w:pPr>
                        <w:hyperlink r:id="rId4" w:tgtFrame="_blank" w:history="1">
                          <w:r>
                            <w:rPr>
                              <w:rStyle w:val="Hyperlink"/>
                              <w:rFonts w:eastAsia="Times New Roman"/>
                              <w:color w:val="336699"/>
                              <w:sz w:val="18"/>
                              <w:szCs w:val="18"/>
                            </w:rPr>
                            <w:t>WWW.MAKAUFMAN.COM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707070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AC07F5" w:rsidRDefault="00AC07F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C07F5" w:rsidRDefault="00AC07F5">
            <w:pPr>
              <w:jc w:val="center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DFD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C07F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bottom w:val="single" w:sz="36" w:space="0" w:color="50505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0"/>
                    <w:gridCol w:w="6060"/>
                  </w:tblGrid>
                  <w:tr w:rsidR="00AC07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C07F5" w:rsidRDefault="00AC07F5">
                        <w:pPr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202020"/>
                            <w:sz w:val="51"/>
                            <w:szCs w:val="51"/>
                          </w:rPr>
                          <w:drawing>
                            <wp:inline distT="0" distB="0" distL="0" distR="0">
                              <wp:extent cx="1666875" cy="1247775"/>
                              <wp:effectExtent l="0" t="0" r="9525" b="9525"/>
                              <wp:docPr id="2" name="Picture 2" descr="http://gallery.mailchimp.com/5d9f13a8cfcaa5db217fefae9/images/Logo.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gallery.mailchimp.com/5d9f13a8cfcaa5db217fefae9/images/Logo.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C07F5" w:rsidRDefault="00AC07F5">
                        <w:pPr>
                          <w:pStyle w:val="Heading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Georgia" w:eastAsia="Times New Roman" w:hAnsi="Georgia"/>
                            <w:color w:val="003366"/>
                            <w:sz w:val="48"/>
                            <w:szCs w:val="48"/>
                          </w:rPr>
                          <w:t>The Kaufman Law Review</w:t>
                        </w:r>
                      </w:p>
                    </w:tc>
                  </w:tr>
                </w:tbl>
                <w:p w:rsidR="00AC07F5" w:rsidRDefault="00AC07F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C07F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6300"/>
                  </w:tblGrid>
                  <w:tr w:rsidR="00AC07F5">
                    <w:trPr>
                      <w:tblCellSpacing w:w="0" w:type="dxa"/>
                      <w:jc w:val="center"/>
                    </w:trPr>
                    <w:tc>
                      <w:tcPr>
                        <w:tcW w:w="2700" w:type="dxa"/>
                        <w:shd w:val="clear" w:color="auto" w:fill="FDFDF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AC07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right w:val="single" w:sz="6" w:space="0" w:color="DDDDDD"/>
                                </w:tblBorders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AC07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15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AC07F5" w:rsidRDefault="00AC07F5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SERIOUS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PERSONAL 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INJURY, MEDICAL 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MALPRACTICE 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WRONGFUL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DEATH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TRIAL</w:t>
                                    </w:r>
                                    <w:r>
                                      <w:rPr>
                                        <w:rFonts w:ascii="Georgia" w:eastAsia="Times New Roman" w:hAnsi="Georgia" w:cs="Arial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eastAsia="Times New Roman" w:hAnsi="Georgia" w:cs="Arial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ATTORNEYS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AC07F5" w:rsidRDefault="00AC07F5">
                                    <w:pPr>
                                      <w:spacing w:line="360" w:lineRule="auto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C07F5" w:rsidRDefault="00AC07F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C07F5" w:rsidRDefault="00AC07F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AC07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AC07F5" w:rsidRDefault="00AC07F5">
                              <w:pPr>
                                <w:pStyle w:val="Heading2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FAILURE TO READ LAB TEST RESULTS IN DEATH</w:t>
                              </w:r>
                            </w:p>
                            <w:p w:rsidR="00AC07F5" w:rsidRDefault="00AC07F5">
                              <w:pPr>
                                <w:spacing w:line="36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AC07F5" w:rsidRDefault="00AC07F5">
                              <w:pPr>
                                <w:spacing w:line="360" w:lineRule="auto"/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t>Our client's son went to a local hospital emergency room with flu like symptoms. He was in his early twenties, a student at a local college, healthy and enjoyed a full and active life.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  <w:t>His blood was drawn and was positive for a bacterial infection. However, the emergency room doctor did not read the lab report, assumed incorrectly that our client's son had a viral infection and sent him home. He died within 24 hours of leaving the hospital.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  <w:t>Had the emergency room doctor read the lab report, he would have prescribed an antibiotic and saved the young man's life.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  <w:t>This case was resolved by the attorneys in our office for a confidential amount. The young man's family is mourning their tragic and unnecessary loss.</w:t>
                              </w:r>
                            </w:p>
                          </w:tc>
                        </w:tr>
                      </w:tbl>
                      <w:p w:rsidR="00AC07F5" w:rsidRDefault="00AC07F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07F5" w:rsidRDefault="00AC07F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C07F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single" w:sz="18" w:space="0" w:color="909090"/>
                    </w:tblBorders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C07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FAF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91"/>
                          <w:gridCol w:w="3109"/>
                        </w:tblGrid>
                        <w:tr w:rsidR="00AC07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AC07F5" w:rsidRDefault="00AC07F5">
                              <w:pPr>
                                <w:spacing w:line="300" w:lineRule="auto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Georgia" w:eastAsia="Times New Roman" w:hAnsi="Georgia" w:cs="Arial"/>
                                  <w:color w:val="003366"/>
                                  <w:sz w:val="27"/>
                                  <w:szCs w:val="27"/>
                                </w:rPr>
                                <w:t>MARC A. KAUFMAN &amp; ASSOCIATES</w:t>
                              </w: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Georgia" w:eastAsia="Times New Roman" w:hAnsi="Georgia"/>
                                    <w:sz w:val="21"/>
                                    <w:szCs w:val="21"/>
                                  </w:rPr>
                                  <w:t>WWW.MAKAUFMAN.COM</w:t>
                                </w:r>
                              </w:hyperlink>
                            </w:p>
                          </w:tc>
                        </w:tr>
                        <w:tr w:rsidR="00AC07F5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hideMark/>
                            </w:tcPr>
                            <w:p w:rsidR="00AC07F5" w:rsidRDefault="00AC07F5">
                              <w:pPr>
                                <w:spacing w:line="30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07070"/>
                                  <w:sz w:val="17"/>
                                  <w:szCs w:val="17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238500" cy="2124075"/>
                                    <wp:effectExtent l="0" t="0" r="0" b="9525"/>
                                    <wp:docPr id="1" name="Picture 1" descr="http://gallery.mailchimp.com/5d9f13a8cfcaa5db217fefae9/images/New_Group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gallery.mailchimp.com/5d9f13a8cfcaa5db217fefae9/images/New_Group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124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0" w:type="dxa"/>
                              <w:hideMark/>
                            </w:tcPr>
                            <w:p w:rsidR="00AC07F5" w:rsidRDefault="00AC07F5">
                              <w:pPr>
                                <w:spacing w:line="30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BOCA RATON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2255 Glades Rd,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324A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Boca Raton, FL 33431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(561) 997-5600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(561) 991-5660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          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FORT LAUDERDALE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350 E. Las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Olas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Blvd,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970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Fort Lauderdale, FL 33301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(954) 838-8880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(954) 838-1388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MIAMI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2665 S.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Bayshore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Dr,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603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Coconut Grove, FL 33133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(305) 688-8100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(305) 688-8688</w:t>
                              </w:r>
                            </w:p>
                          </w:tc>
                        </w:tr>
                        <w:tr w:rsidR="00AC07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AFAFA"/>
                              <w:vAlign w:val="center"/>
                              <w:hideMark/>
                            </w:tcPr>
                            <w:p w:rsidR="00AC07F5" w:rsidRDefault="00AC07F5">
                              <w:pPr>
                                <w:spacing w:line="300" w:lineRule="auto"/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  <w:t> 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336699"/>
                                    <w:sz w:val="17"/>
                                    <w:szCs w:val="17"/>
                                  </w:rPr>
                                  <w:t>unsubscribe from this list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  <w:t xml:space="preserve"> |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336699"/>
                                    <w:sz w:val="17"/>
                                    <w:szCs w:val="17"/>
                                  </w:rPr>
                                  <w:t>update subscription preferences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7"/>
                                  <w:szCs w:val="17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AC07F5" w:rsidRDefault="00AC07F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07F5" w:rsidRDefault="00AC07F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C07F5" w:rsidRDefault="00AC07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C07F5" w:rsidRDefault="00AC07F5" w:rsidP="00AC07F5">
      <w:pPr>
        <w:rPr>
          <w:rFonts w:eastAsia="Times New Roman"/>
        </w:rPr>
      </w:pPr>
    </w:p>
    <w:p w:rsidR="00FA1976" w:rsidRDefault="00FA1976"/>
    <w:sectPr w:rsidR="00FA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F5"/>
    <w:rsid w:val="00AC07F5"/>
    <w:rsid w:val="00F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288C-ABF9-4C30-812B-C0D4CB9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C07F5"/>
    <w:pPr>
      <w:spacing w:before="2" w:after="1"/>
      <w:outlineLvl w:val="0"/>
    </w:pPr>
    <w:rPr>
      <w:rFonts w:ascii="Arial" w:hAnsi="Arial" w:cs="Arial"/>
      <w:b/>
      <w:bCs/>
      <w:color w:val="202020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07F5"/>
    <w:pPr>
      <w:spacing w:before="2" w:after="1"/>
      <w:outlineLvl w:val="1"/>
    </w:pPr>
    <w:rPr>
      <w:rFonts w:ascii="Arial" w:hAnsi="Arial" w:cs="Arial"/>
      <w:b/>
      <w:bCs/>
      <w:color w:val="40404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7F5"/>
    <w:rPr>
      <w:rFonts w:ascii="Arial" w:hAnsi="Arial" w:cs="Arial"/>
      <w:b/>
      <w:bCs/>
      <w:color w:val="202020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7F5"/>
    <w:rPr>
      <w:rFonts w:ascii="Arial" w:hAnsi="Arial" w:cs="Arial"/>
      <w:b/>
      <w:bCs/>
      <w:color w:val="40404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C07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0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*|UNSUB|*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AUFMA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AKAUFMAN.COM" TargetMode="External"/><Relationship Id="rId9" Type="http://schemas.openxmlformats.org/officeDocument/2006/relationships/hyperlink" Target="*|UPDATE_PROFILE|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2016-05-04T20:26:00Z</dcterms:created>
  <dcterms:modified xsi:type="dcterms:W3CDTF">2016-05-04T20:28:00Z</dcterms:modified>
</cp:coreProperties>
</file>